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УДК</w:t>
      </w:r>
      <w:r w:rsidR="00E93850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23AE6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94(4)"…/20"</w:t>
      </w: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КП </w:t>
      </w: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№ держреєстрації </w:t>
      </w:r>
      <w:r w:rsidR="005279C4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011</w:t>
      </w:r>
      <w:r w:rsidR="00323AE6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5279C4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U 00</w:t>
      </w:r>
      <w:r w:rsidR="00323AE6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4023</w:t>
      </w: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№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інв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МІНІСТЕРСТВО ОСВІТИ І НАУКИ УКРАЇНИ</w:t>
      </w: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УМАНСЬКИЙ ДЕРЖАВНИЙ ПЕДАГОГІЧНИЙ УНІВЕРСИТЕТ</w:t>
      </w: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ІМЕНІ ПАВЛА ТИЧИНИ</w:t>
      </w: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(УДПУ)</w:t>
      </w: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20300 Черкаська обл., м. Умань, вул. Садова, 2</w:t>
      </w:r>
    </w:p>
    <w:p w:rsidR="006256A2" w:rsidRPr="002D5DE0" w:rsidRDefault="006256A2" w:rsidP="00625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Тел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(04744) 3 45 82</w:t>
      </w:r>
    </w:p>
    <w:p w:rsidR="006256A2" w:rsidRPr="002D5DE0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ЗАТВЕРДЖУЮ</w:t>
      </w:r>
    </w:p>
    <w:p w:rsidR="006256A2" w:rsidRPr="002D5DE0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Ректор УДПУ</w:t>
      </w:r>
    </w:p>
    <w:p w:rsidR="006256A2" w:rsidRPr="002D5DE0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д.</w:t>
      </w:r>
      <w:r w:rsidR="001A0A90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пед.</w:t>
      </w:r>
      <w:r w:rsidR="001A0A90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н., професор, </w:t>
      </w:r>
    </w:p>
    <w:p w:rsidR="006256A2" w:rsidRPr="002D5DE0" w:rsidRDefault="006256A2" w:rsidP="006256A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О.І. Безлюдний</w:t>
      </w:r>
    </w:p>
    <w:p w:rsidR="006256A2" w:rsidRPr="002D5DE0" w:rsidRDefault="006256A2" w:rsidP="006256A2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,,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____”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_____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20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5279C4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9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  <w:t>р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оку</w:t>
      </w:r>
    </w:p>
    <w:p w:rsidR="006256A2" w:rsidRPr="002D5DE0" w:rsidRDefault="006256A2" w:rsidP="006256A2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</w:t>
      </w:r>
    </w:p>
    <w:p w:rsidR="006256A2" w:rsidRDefault="006256A2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Default="00936444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Default="00936444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Default="00936444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Pr="002D5DE0" w:rsidRDefault="00936444" w:rsidP="006256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ЗВІТ</w:t>
      </w:r>
    </w:p>
    <w:p w:rsidR="006256A2" w:rsidRPr="002D5DE0" w:rsidRDefault="007D3D34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наукової роботи</w:t>
      </w:r>
    </w:p>
    <w:p w:rsidR="006256A2" w:rsidRPr="002D5DE0" w:rsidRDefault="007D3D34" w:rsidP="00E938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="006256A2" w:rsidRPr="002D5DE0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«</w:t>
      </w: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Східна Європа з найдавніших часів і до сьогодення: економічні, суспільно-політичні та культурні процеси</w:t>
      </w:r>
      <w:r w:rsidR="006256A2" w:rsidRPr="002D5DE0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»</w:t>
      </w:r>
    </w:p>
    <w:p w:rsidR="006256A2" w:rsidRPr="002D5DE0" w:rsidRDefault="00E93850" w:rsidP="00E938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(проміжний звіт за </w:t>
      </w:r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першим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етапом)</w:t>
      </w:r>
    </w:p>
    <w:p w:rsidR="007D3D34" w:rsidRPr="002D5DE0" w:rsidRDefault="007D3D34" w:rsidP="00E938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(2018 рік)</w:t>
      </w:r>
    </w:p>
    <w:p w:rsidR="006256A2" w:rsidRPr="002D5DE0" w:rsidRDefault="006256A2" w:rsidP="006256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Default="0093644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Default="0093644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6444" w:rsidRPr="002D5DE0" w:rsidRDefault="0093644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D34" w:rsidRPr="002D5DE0" w:rsidRDefault="007D3D3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D34" w:rsidRPr="002D5DE0" w:rsidRDefault="007D3D3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3850" w:rsidRPr="002D5DE0" w:rsidRDefault="00E93850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3850" w:rsidRPr="002D5DE0" w:rsidRDefault="00E93850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6A2" w:rsidRPr="002D5DE0" w:rsidRDefault="006256A2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 НДР</w:t>
      </w:r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</w:t>
      </w:r>
      <w:proofErr w:type="spellStart"/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Горохівський</w:t>
      </w:r>
      <w:proofErr w:type="spellEnd"/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 І.</w:t>
      </w:r>
    </w:p>
    <w:p w:rsidR="007D3D34" w:rsidRPr="002D5DE0" w:rsidRDefault="007D3D34" w:rsidP="00A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D34" w:rsidRPr="008F4F37" w:rsidRDefault="007D3D34" w:rsidP="008F4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CC2EDF" w:rsidRPr="002D5DE0" w:rsidRDefault="008A1BA7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ЗВІТ </w:t>
      </w:r>
    </w:p>
    <w:p w:rsidR="00CC2EDF" w:rsidRPr="002D5DE0" w:rsidRDefault="008A1BA7" w:rsidP="00C50221">
      <w:pPr>
        <w:spacing w:after="10" w:line="249" w:lineRule="auto"/>
        <w:ind w:right="216" w:hanging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</w:t>
      </w:r>
      <w:r w:rsidR="007D3D34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C50221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етап виконання наукової роботи (науково-технічної розробки)</w:t>
      </w:r>
    </w:p>
    <w:p w:rsidR="00CC2EDF" w:rsidRPr="002D5DE0" w:rsidRDefault="008A1BA7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(20</w:t>
      </w:r>
      <w:r w:rsidR="00AF553C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18</w:t>
      </w: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рік) </w:t>
      </w:r>
    </w:p>
    <w:p w:rsidR="00CC2EDF" w:rsidRPr="002D5DE0" w:rsidRDefault="008A1BA7">
      <w:pPr>
        <w:spacing w:after="0"/>
        <w:ind w:right="16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3D34" w:rsidRPr="002D5DE0" w:rsidRDefault="008A1BA7" w:rsidP="007D3D3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НДР: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Горохівський</w:t>
      </w:r>
      <w:proofErr w:type="spellEnd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П.І</w:t>
      </w:r>
      <w:r w:rsidR="001A0A90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  <w:r w:rsidR="00AF553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, </w:t>
      </w:r>
      <w:proofErr w:type="spellStart"/>
      <w:r w:rsidR="00AF553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</w:t>
      </w:r>
      <w:r w:rsidR="00C50221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анд</w:t>
      </w:r>
      <w:proofErr w:type="spellEnd"/>
      <w:r w:rsidR="00AF553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</w:t>
      </w:r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пед</w:t>
      </w:r>
      <w:r w:rsidR="00AF553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н</w:t>
      </w:r>
      <w:r w:rsidR="00C50221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аук</w:t>
      </w:r>
      <w:r w:rsidR="00AF553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, професор, </w:t>
      </w:r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зав. кафедри всесвітньої історії та </w:t>
      </w:r>
      <w:proofErr w:type="spellStart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методик</w:t>
      </w:r>
      <w:proofErr w:type="spellEnd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навчаня</w:t>
      </w:r>
      <w:proofErr w:type="spellEnd"/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CC2EDF" w:rsidRPr="002D5DE0" w:rsidRDefault="008A1BA7" w:rsidP="007D3D34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Номер державної реєстрації НДР: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D3D34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0118 U 004023</w:t>
      </w:r>
    </w:p>
    <w:p w:rsidR="00CC2EDF" w:rsidRPr="002D5DE0" w:rsidRDefault="008A1BA7" w:rsidP="00765B13">
      <w:pPr>
        <w:numPr>
          <w:ilvl w:val="0"/>
          <w:numId w:val="1"/>
        </w:numPr>
        <w:tabs>
          <w:tab w:val="right" w:leader="underscore" w:pos="9866"/>
        </w:tabs>
        <w:spacing w:after="106" w:line="249" w:lineRule="auto"/>
        <w:ind w:left="232" w:right="108" w:hanging="2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Найменування закладу вищої освіти або наукової установи: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553C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C2EDF" w:rsidRPr="002D5DE0" w:rsidRDefault="00C50221" w:rsidP="008A1BA7">
      <w:pPr>
        <w:numPr>
          <w:ilvl w:val="0"/>
          <w:numId w:val="1"/>
        </w:numPr>
        <w:tabs>
          <w:tab w:val="right" w:leader="underscore" w:pos="9866"/>
        </w:tabs>
        <w:spacing w:after="94"/>
        <w:ind w:left="232" w:right="108" w:hanging="23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Терміни виконання етапу:</w:t>
      </w:r>
      <w:r w:rsidR="008A1BA7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01.201</w:t>
      </w:r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1A0A90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12.20</w:t>
      </w:r>
      <w:r w:rsidR="007D3D34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765B13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765B13"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CC2EDF" w:rsidRPr="002D5DE0" w:rsidRDefault="008A1BA7" w:rsidP="001A1C74">
      <w:pPr>
        <w:numPr>
          <w:ilvl w:val="0"/>
          <w:numId w:val="1"/>
        </w:numPr>
        <w:tabs>
          <w:tab w:val="right" w:leader="underscore" w:pos="9866"/>
        </w:tabs>
        <w:spacing w:after="106" w:line="249" w:lineRule="auto"/>
        <w:ind w:left="232" w:right="108" w:hanging="2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Короткий зміст проекту (предмет, об’єкт, мета, основні завдання, до 20 рядків) </w:t>
      </w:r>
    </w:p>
    <w:p w:rsidR="00A97640" w:rsidRPr="002D5DE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Предметом дослідження є </w:t>
      </w:r>
      <w:r w:rsidR="0054371D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економічні, суспільно-політичні</w:t>
      </w:r>
      <w:r w:rsidR="007D3D34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та кул</w:t>
      </w:r>
      <w:r w:rsidR="0054371D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ьтурні процеси</w:t>
      </w:r>
      <w:r w:rsidR="007D3D34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 Східній Європі з найдавніших часів і до сьогодення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A97640" w:rsidRPr="002D5DE0" w:rsidRDefault="0054371D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Об’єкт дослідження –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країни Східної Європи</w:t>
      </w:r>
      <w:r w:rsidR="00A97640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A97640" w:rsidRPr="002D5DE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Метою дослідження </w:t>
      </w:r>
      <w:r w:rsidR="007D3D34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є виявлення та вивчення тенденцій розвитку Східної Європи як історико-географічного, політичного, культурного регіону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</w:t>
      </w:r>
    </w:p>
    <w:p w:rsidR="00A97640" w:rsidRDefault="00A97640" w:rsidP="001A1C74">
      <w:pPr>
        <w:tabs>
          <w:tab w:val="right" w:leader="underscore" w:pos="98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Завдання:</w:t>
      </w:r>
    </w:p>
    <w:p w:rsidR="008F4F37" w:rsidRDefault="008F4F37" w:rsidP="008F4F37">
      <w:pPr>
        <w:pStyle w:val="a3"/>
        <w:numPr>
          <w:ilvl w:val="0"/>
          <w:numId w:val="33"/>
        </w:numPr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Вивчення трансформацій географічної та ментальної карти Європи і виокремлення Східної Європи;</w:t>
      </w:r>
    </w:p>
    <w:p w:rsidR="008F4F37" w:rsidRDefault="008F4F37" w:rsidP="008F4F37">
      <w:pPr>
        <w:pStyle w:val="a3"/>
        <w:numPr>
          <w:ilvl w:val="0"/>
          <w:numId w:val="33"/>
        </w:numPr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Історіографія та джерела історії східно-європейських країн;</w:t>
      </w:r>
    </w:p>
    <w:p w:rsidR="008F4F37" w:rsidRPr="008F4F37" w:rsidRDefault="008F4F37" w:rsidP="008F4F37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Актуальні е</w:t>
      </w:r>
      <w:r w:rsidRP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кономічні, суспільн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о-політичні та культурні процеси у країнах </w:t>
      </w:r>
      <w:r w:rsidRP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Східної Європи;</w:t>
      </w:r>
    </w:p>
    <w:p w:rsidR="00EE4A72" w:rsidRPr="008F4F37" w:rsidRDefault="008F4F37" w:rsidP="008F4F37">
      <w:pPr>
        <w:pStyle w:val="a3"/>
        <w:numPr>
          <w:ilvl w:val="0"/>
          <w:numId w:val="33"/>
        </w:numPr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Долання стереотипів стосовно українських земель і України в контексті цивілізаційного розвитку Європи.</w:t>
      </w:r>
    </w:p>
    <w:p w:rsidR="008F4F37" w:rsidRDefault="008F4F37" w:rsidP="00683046">
      <w:pPr>
        <w:pStyle w:val="a3"/>
        <w:tabs>
          <w:tab w:val="right" w:leader="underscore" w:pos="986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16088" w:rsidRPr="002D5DE0" w:rsidRDefault="008A1BA7" w:rsidP="00683046">
      <w:pPr>
        <w:pStyle w:val="a3"/>
        <w:tabs>
          <w:tab w:val="right" w:leader="underscore" w:pos="986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Результати виконання </w:t>
      </w:r>
      <w:r w:rsidR="009364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етапу (до 10 рядків)</w:t>
      </w:r>
      <w:r w:rsidR="00216088" w:rsidRPr="002D5DE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216088" w:rsidRDefault="00216088" w:rsidP="007C3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sz w:val="24"/>
          <w:szCs w:val="24"/>
          <w:lang w:val="uk-UA" w:eastAsia="en-US"/>
        </w:rPr>
        <w:t>У 201</w:t>
      </w:r>
      <w:r w:rsidR="00936444">
        <w:rPr>
          <w:rFonts w:ascii="Times New Roman" w:hAnsi="Times New Roman" w:cs="Times New Roman"/>
          <w:sz w:val="24"/>
          <w:szCs w:val="24"/>
          <w:lang w:val="uk-UA" w:eastAsia="en-US"/>
        </w:rPr>
        <w:t>8</w:t>
      </w:r>
      <w:r w:rsidRPr="002D5DE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році </w:t>
      </w:r>
      <w:r w:rsidR="007C369B" w:rsidRPr="002D5DE0">
        <w:rPr>
          <w:rFonts w:ascii="Times New Roman" w:hAnsi="Times New Roman" w:cs="Times New Roman"/>
          <w:sz w:val="24"/>
          <w:szCs w:val="24"/>
          <w:lang w:val="uk-UA" w:eastAsia="en-US"/>
        </w:rPr>
        <w:t>було опубліковано</w:t>
      </w:r>
      <w:r w:rsidR="00936444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1 колективну монографію,</w:t>
      </w:r>
      <w:r w:rsidR="007C369B" w:rsidRPr="002D5DE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статей у </w:t>
      </w:r>
      <w:r w:rsidR="00AC1CBC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фахових виданнях України, 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10 – у 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виданнях, які включені до міжнародн</w:t>
      </w:r>
      <w:r w:rsidR="00AC1CBC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наукометричн</w:t>
      </w:r>
      <w:r w:rsidR="00AC1CBC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их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баз</w:t>
      </w:r>
      <w:r w:rsidR="00AC1CBC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ах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даних</w:t>
      </w:r>
      <w:r w:rsidR="00001CD6"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–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тез</w:t>
      </w:r>
      <w:r w:rsidR="007C369B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и доповідей</w:t>
      </w:r>
      <w:r w:rsidR="00AC1CBC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на всеукраїнських та міжнародних наукових конференціях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8F4F37" w:rsidRDefault="008F4F37" w:rsidP="007C3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30.05.2018 р. в Уманському державному педагогічному університеті імені Павла Тичини на кафедрі історії України відбувся попередній захист кандидатської дисертації Устенко А.А. на тему: «Колишні люди» у соціально-класовій структурі радянського суспільства 20 – 30-х рр. ХХ ст.», науковий керівник професор </w:t>
      </w:r>
      <w:proofErr w:type="spellStart"/>
      <w:r w:rsidRP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Сокирська</w:t>
      </w:r>
      <w:proofErr w:type="spellEnd"/>
      <w:r w:rsidRPr="008F4F37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В.В.</w:t>
      </w:r>
    </w:p>
    <w:p w:rsidR="00936444" w:rsidRPr="002D5DE0" w:rsidRDefault="00936444" w:rsidP="007C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765B13" w:rsidRPr="002D5DE0" w:rsidRDefault="008A1BA7" w:rsidP="00155F80">
      <w:pPr>
        <w:numPr>
          <w:ilvl w:val="0"/>
          <w:numId w:val="1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x-none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процесу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наукового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дослідження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звітним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етапом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 xml:space="preserve"> (до 50 </w:t>
      </w:r>
      <w:proofErr w:type="spellStart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рядків</w:t>
      </w:r>
      <w:proofErr w:type="spellEnd"/>
      <w:r w:rsidRPr="002D5DE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65B13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EE4A72" w:rsidRDefault="0054371D" w:rsidP="008F4F37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Досліджено соціальні, економічні та освітні аспекти інтеграції та взаємодії польських аристократів Потоцьких з імперською владою. </w:t>
      </w:r>
    </w:p>
    <w:p w:rsidR="0054371D" w:rsidRPr="00EE4A72" w:rsidRDefault="0054371D" w:rsidP="008F4F37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Проаналізовано основні риси історіографічної ситуації в міжвоєнній Польщі. Охарактеризовано стан наукової інфраструктури польської історіографії </w:t>
      </w:r>
      <w:r w:rsidR="00EE4A72"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даного </w:t>
      </w: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періоду, проаналізовано творчість провідних істориків епохи Другої Речі Посполитої. Досліджено провідні історичні школи та визначено їхні інтерпретації ключових наукових проблем з вітчизняної історії, а також проблем польсько-українських взаємин. 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Досліджено досвід державотворення та розбудови Другої Речі Посполитої. 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Досліджено особливості радянської релігійно-церковної політики в перший період Другої світової війни на окупованих польських землях.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Висвітлено можливості використання музеями Східної Європи, зокрема Польщі та України мережі Інтернет для представлення своїх к</w:t>
      </w:r>
      <w:r w:rsid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олекцій у віртуальному просторі</w:t>
      </w: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Опрацьовано історіографію та джерельну базу стосовно діяльності Всеукраїнського комітету сприяння вченим УСРР у 20-ті роки ХХ ст. Визначено хронологічні межі діяльності організації. Проаналізовано процес створення та діяльності Будинків вчених РРФСР у 20-ті р. ХХ ст.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Досліджено можливість використання ідей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Януша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Корчака у контекстному навчанні студентів. Відповідно до спеціальності можна використовувати такі форми впровадження ідей польського педагога, як: розробляти спецкурси з філософії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дитиноцентризму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проводити тренінги з виховання педагогічної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асертивності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розробляти та впроваджувати курси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фасилітації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педагогічного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коученгу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вчителя, організовувати відкриті дискусії, щодо практичної реалізації прав дитини в умовах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постнекласичної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парадигми; шукати новий зміст у задекларованих правах дитини, доповнюючи їх новими позиціями.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Висвітлено становище дітей в Ізмаїльській області в період голоду 1946-1947 рр. Проаналізовано причини голоду в регіоні й визначено їх ієрархію. З’ясовано, що природно-кліматичні катаклізми відіграли не головну роль у погіршенні продовольчої ситуації в Ізмаїльській області. Голод настав у результаті здійснення партійно-урядовим керівництвом СРСР та України політики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хлібозаготівель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. Виявлено специфічні обставини, які зумовили найгірші суспільні умови в регіоні для порятунку дітей від голоду. Встановлено, що допомога голодуючим дітям Півдня України почала надходити лише з 15 січня 1947 р., коли значна частина дітей вже захворіла на дистрофію. Відкриті нові дитячі будинки виявилися нездатними прийняти 10 тисяч безпритульних дітей області. Зазначено, що важке становище дітей в Ізмаїльській області, значною мірою, було зумовлене відсутністю у місцевого населення досвіду виживання в умовах терору голодом.</w:t>
      </w:r>
    </w:p>
    <w:p w:rsidR="0054371D" w:rsidRPr="00936444" w:rsidRDefault="0054371D" w:rsidP="00936444">
      <w:pPr>
        <w:pStyle w:val="a3"/>
        <w:numPr>
          <w:ilvl w:val="0"/>
          <w:numId w:val="32"/>
        </w:num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Проаналізовано революційні події в Австро-Угорщині 1918 р. Охарактеризовано вплив революції на формування євроінтеграційних ідей Р. 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Куденхове-Кал</w:t>
      </w:r>
      <w:r w:rsidR="00BD0C6F">
        <w:rPr>
          <w:rFonts w:ascii="Times New Roman" w:eastAsia="Times New Roman" w:hAnsi="Times New Roman" w:cs="Times New Roman"/>
          <w:sz w:val="24"/>
          <w:szCs w:val="24"/>
          <w:lang w:val="uk-UA"/>
        </w:rPr>
        <w:t>ергі</w:t>
      </w:r>
      <w:proofErr w:type="spellEnd"/>
      <w:r w:rsidR="00BD0C6F">
        <w:rPr>
          <w:rFonts w:ascii="Times New Roman" w:eastAsia="Times New Roman" w:hAnsi="Times New Roman" w:cs="Times New Roman"/>
          <w:sz w:val="24"/>
          <w:szCs w:val="24"/>
          <w:lang w:val="uk-UA"/>
        </w:rPr>
        <w:t>. Здійснено аналіз праць Р. </w:t>
      </w:r>
      <w:proofErr w:type="spellStart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Куденхове-Калергі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об’єднання європейських країн. Також продовжувалось дослідження співпрац</w:t>
      </w:r>
      <w:r w:rsid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і України з Європейським Союзом</w:t>
      </w:r>
      <w:r w:rsidRPr="0093644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4371D" w:rsidRPr="002D5DE0" w:rsidRDefault="0054371D" w:rsidP="0054371D">
      <w:pPr>
        <w:tabs>
          <w:tab w:val="left" w:pos="284"/>
          <w:tab w:val="right" w:leader="underscore" w:pos="986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65B13" w:rsidRPr="00EE4A72" w:rsidRDefault="008A1BA7" w:rsidP="001A1C74">
      <w:pPr>
        <w:numPr>
          <w:ilvl w:val="0"/>
          <w:numId w:val="1"/>
        </w:numPr>
        <w:spacing w:after="2" w:line="240" w:lineRule="auto"/>
        <w:ind w:left="232" w:right="108" w:hanging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Відмінні риси і перевага отриманих результатів (отриманої продукції) над вітчизняними або зарубіжними аналогами чи прототипами (на підставі порівняльних характеристик) (до 20 рядків): </w:t>
      </w:r>
    </w:p>
    <w:p w:rsidR="00EE4A72" w:rsidRDefault="00EE4A72" w:rsidP="00EE4A72">
      <w:pPr>
        <w:spacing w:after="2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Видано колективну монографію</w:t>
      </w:r>
      <w:r w:rsidR="00BD0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«Польща у кінці ХІХ – першій половині ХХ століття», у якій розкрито становище польської шляхти на Правобережній Україні, створення Другої Речі Посполитої, формування її кордонів, східний вектор зовнішньополітичної діяльності у міжвоєнний період, а також розвиток окремих галузей польської науки і культури.</w:t>
      </w:r>
    </w:p>
    <w:p w:rsidR="00EE4A72" w:rsidRDefault="00EE4A72" w:rsidP="00EE4A72">
      <w:pPr>
        <w:spacing w:after="2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Вперше наданий аналіз розвитку польської археологічної науки у співставленні із археологічною наукою в Україні, що стосуються спільних аспектів історичного процесу, особливостей вирішення національного питання за матеріалами археологічних досліджень, імперської політики Росії щодо </w:t>
      </w:r>
      <w:proofErr w:type="spellStart"/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старожитностей</w:t>
      </w:r>
      <w:proofErr w:type="spellEnd"/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, питань реституції історико-культурної спадщини.</w:t>
      </w:r>
    </w:p>
    <w:p w:rsidR="00EE4A72" w:rsidRDefault="00EE4A72" w:rsidP="00EE4A72">
      <w:pPr>
        <w:spacing w:after="2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Вперше проаналізовано розвиток демократичних свобод в Україні відповідно до співпраці з ЄС у рамках І платформи Східного партнерства «Демократія, права людини, належне урядування та стабільність»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4A72" w:rsidRPr="00EE4A72" w:rsidRDefault="00EE4A72" w:rsidP="00EE4A72">
      <w:pPr>
        <w:spacing w:after="2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Введено у науковий обіг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ряд неопублікованих раніше</w:t>
      </w: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архівн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EE4A7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F4F37" w:rsidRPr="008F4F37" w:rsidRDefault="008F4F37" w:rsidP="008F4F37">
      <w:pPr>
        <w:spacing w:after="2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765B13" w:rsidRPr="002D5DE0" w:rsidRDefault="008A1BA7" w:rsidP="003F231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Результативність виконання звітного етапу науково-дослідної роботи </w:t>
      </w:r>
    </w:p>
    <w:p w:rsidR="00CC2EDF" w:rsidRPr="002D5DE0" w:rsidRDefault="00CC2EDF" w:rsidP="00765B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x-none"/>
        </w:rPr>
      </w:pPr>
    </w:p>
    <w:tbl>
      <w:tblPr>
        <w:tblStyle w:val="TableGrid"/>
        <w:tblW w:w="9742" w:type="dxa"/>
        <w:tblInd w:w="0" w:type="dxa"/>
        <w:tblCellMar>
          <w:top w:w="3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46"/>
        <w:gridCol w:w="4898"/>
        <w:gridCol w:w="1481"/>
        <w:gridCol w:w="1509"/>
        <w:gridCol w:w="16"/>
        <w:gridCol w:w="1292"/>
      </w:tblGrid>
      <w:tr w:rsidR="00CC2EDF" w:rsidRPr="002D5DE0" w:rsidTr="008A1BA7">
        <w:trPr>
          <w:trHeight w:val="11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2D5DE0" w:rsidRDefault="008A1BA7">
            <w:pPr>
              <w:ind w:left="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C2EDF" w:rsidRPr="002D5DE0" w:rsidRDefault="008A1BA7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з/п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2D5DE0" w:rsidRDefault="008A1BA7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8A1BA7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uk-UA"/>
              </w:rPr>
              <w:t>Заплановано</w:t>
            </w: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2EDF" w:rsidRPr="002D5DE0" w:rsidRDefault="008A1BA7">
            <w:pPr>
              <w:spacing w:after="5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(відповідно до проекту), </w:t>
            </w:r>
          </w:p>
          <w:p w:rsidR="00CC2EDF" w:rsidRPr="002D5DE0" w:rsidRDefault="008A1BA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одиниць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 w:rsidP="005F6C2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uk-UA"/>
              </w:rPr>
              <w:t>Виконано</w:t>
            </w:r>
          </w:p>
          <w:p w:rsidR="00CC2EDF" w:rsidRPr="002D5DE0" w:rsidRDefault="008A1B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(за результатами </w:t>
            </w:r>
          </w:p>
          <w:p w:rsidR="00CC2EDF" w:rsidRPr="002D5DE0" w:rsidRDefault="008A1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НДР), одиниць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8A1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uk-UA"/>
              </w:rPr>
              <w:t>Відсоток</w:t>
            </w: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uk-UA"/>
              </w:rPr>
              <w:t>виконання,</w:t>
            </w: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% </w:t>
            </w:r>
          </w:p>
        </w:tc>
      </w:tr>
      <w:tr w:rsidR="00CC2EDF" w:rsidRPr="002D5DE0" w:rsidTr="00216088"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Публікації виконавців (авторів) за 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23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Статті у журналах, що входять до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баз даних: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2D5DE0" w:rsidRDefault="00CC2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5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2D5DE0" w:rsidRDefault="00CC2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5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CC2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5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EE4A72" w:rsidRDefault="00936444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683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Публікації в матеріалах конференцій, що входять до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баз даних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(або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суспільних та гуманітарних наук)*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EE4A72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Статті у журналах, що включені до переліку наукових фахових видань України: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EE4A72" w:rsidRDefault="00936444" w:rsidP="002B10B0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CC2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5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 в журналах з особливим статусом (рекомендовані секціями)</w:t>
            </w:r>
            <w:r w:rsidRPr="002D5D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**</w:t>
            </w: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EE4A72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6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Публікації у матеріалах конференцій, тезах доповідей та виданнях, що не включені до переліку наукових фахових </w:t>
            </w:r>
          </w:p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видань України (крім тих, що увійшли до п. 1.2.)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EE4A72" w:rsidRDefault="00936444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rPr>
          <w:trHeight w:val="457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Монографії та розділи монографій, опубліковані за рішенням Вченої ради закладу вищої освіти (наукової установи)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EE4A72" w:rsidRDefault="00936444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Монографії та розділи монографій, опубліковані (або підготовлені і подані до друку) в іноземних видавництвах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EE4A72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Підручники, навчальні посібники України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Словники, довідники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Підготовка наукових кадрів: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Захищено докторських дисертацій за тематикою НДР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Захищено кандидатських дисертацій за тематикою НДР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Охоронні документи на об’єкти права інтелектуальної власності, створені за 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Отримано патентів України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Отримано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реєстрацію авторського права на твір 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Отримано патентів інших держав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4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936444" w:rsidP="005F6C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Участь </w:t>
            </w:r>
            <w:r w:rsidR="008A1BA7"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 оплатою у виконанні НДР (штатних одиниць/осіб):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C2EDF" w:rsidRPr="002D5DE0" w:rsidTr="00216088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Молодих учених та аспірантів</w:t>
            </w: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2D5DE0" w:rsidRDefault="00CC2EDF" w:rsidP="0021608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2D5DE0" w:rsidRDefault="008A1BA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A1BA7" w:rsidRPr="002D5DE0" w:rsidRDefault="008A1BA7" w:rsidP="00E30B5F">
      <w:pPr>
        <w:spacing w:after="170" w:line="239" w:lineRule="auto"/>
        <w:ind w:right="21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Style w:val="11"/>
        <w:tblpPr w:leftFromText="180" w:rightFromText="180" w:vertAnchor="page" w:horzAnchor="margin" w:tblpY="4696"/>
        <w:tblW w:w="2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62"/>
        <w:gridCol w:w="6095"/>
        <w:gridCol w:w="6095"/>
        <w:gridCol w:w="4008"/>
        <w:gridCol w:w="3619"/>
        <w:gridCol w:w="3619"/>
      </w:tblGrid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2" w:type="dxa"/>
          </w:tcPr>
          <w:p w:rsidR="002E22AD" w:rsidRPr="002D5DE0" w:rsidRDefault="002E22AD" w:rsidP="006D56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Горохівський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П. І.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зав. кафедри,  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2" w:type="dxa"/>
          </w:tcPr>
          <w:p w:rsidR="002E22AD" w:rsidRPr="002D5DE0" w:rsidRDefault="002E22AD" w:rsidP="006D56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Священко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Сокирська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Кривошея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Ір. І.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Кривошея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 І.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Біляєва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 О.</w:t>
            </w: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Гордієнко В.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Гордієнко Г. М.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Голобородько В. М.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Скрипник О. М.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Барвінок О.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Возна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З. О.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Шауренко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08" w:type="dxa"/>
            <w:vAlign w:val="center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Куценко С. Ю.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6095" w:type="dxa"/>
          </w:tcPr>
          <w:p w:rsidR="002E22AD" w:rsidRPr="002D5DE0" w:rsidRDefault="002E22AD" w:rsidP="002E22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08" w:type="dxa"/>
            <w:vAlign w:val="center"/>
          </w:tcPr>
          <w:p w:rsidR="002E22AD" w:rsidRPr="002D5DE0" w:rsidRDefault="002E22AD" w:rsidP="002E22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619" w:type="dxa"/>
            <w:textDirection w:val="btLr"/>
            <w:vAlign w:val="center"/>
          </w:tcPr>
          <w:p w:rsidR="002E22AD" w:rsidRPr="002D5DE0" w:rsidRDefault="002E22AD" w:rsidP="006D5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Нікітенко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А. С.</w:t>
            </w: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Діденко К. В.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2E22AD" w:rsidRPr="002D5DE0" w:rsidTr="002E22AD">
        <w:trPr>
          <w:gridAfter w:val="3"/>
          <w:wAfter w:w="11246" w:type="dxa"/>
        </w:trPr>
        <w:tc>
          <w:tcPr>
            <w:tcW w:w="565" w:type="dxa"/>
          </w:tcPr>
          <w:p w:rsidR="002E22AD" w:rsidRPr="002D5DE0" w:rsidRDefault="002E22AD" w:rsidP="006D56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62" w:type="dxa"/>
            <w:vAlign w:val="center"/>
          </w:tcPr>
          <w:p w:rsidR="002E22AD" w:rsidRPr="002D5DE0" w:rsidRDefault="002E22AD" w:rsidP="006D56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Устенко А. А.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095" w:type="dxa"/>
          </w:tcPr>
          <w:p w:rsidR="002E22AD" w:rsidRPr="002D5DE0" w:rsidRDefault="002E22AD" w:rsidP="006D569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A1BA7" w:rsidRPr="00936444" w:rsidRDefault="00A97640" w:rsidP="0093644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36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BA7" w:rsidRPr="00936444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="00AF553C" w:rsidRPr="00936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 </w:t>
      </w:r>
      <w:proofErr w:type="spellStart"/>
      <w:r w:rsidR="00AF553C" w:rsidRPr="00936444">
        <w:rPr>
          <w:rFonts w:ascii="Times New Roman" w:hAnsi="Times New Roman" w:cs="Times New Roman"/>
          <w:b/>
          <w:sz w:val="24"/>
          <w:szCs w:val="24"/>
        </w:rPr>
        <w:t>виконавців</w:t>
      </w:r>
      <w:proofErr w:type="spellEnd"/>
      <w:r w:rsidR="00AF553C" w:rsidRPr="00936444">
        <w:rPr>
          <w:rFonts w:ascii="Times New Roman" w:hAnsi="Times New Roman" w:cs="Times New Roman"/>
          <w:b/>
          <w:sz w:val="24"/>
          <w:szCs w:val="24"/>
        </w:rPr>
        <w:t xml:space="preserve"> (ПІБ та посада).</w:t>
      </w:r>
    </w:p>
    <w:tbl>
      <w:tblPr>
        <w:tblStyle w:val="11"/>
        <w:tblpPr w:leftFromText="180" w:rightFromText="180" w:vertAnchor="page" w:horzAnchor="margin" w:tblpY="4696"/>
        <w:tblW w:w="2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662"/>
        <w:gridCol w:w="6095"/>
        <w:gridCol w:w="6095"/>
        <w:gridCol w:w="4008"/>
        <w:gridCol w:w="3619"/>
        <w:gridCol w:w="3619"/>
      </w:tblGrid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2" w:type="dxa"/>
          </w:tcPr>
          <w:p w:rsidR="008F4F37" w:rsidRPr="002D5DE0" w:rsidRDefault="008F4F37" w:rsidP="008F4F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Горохівський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П. І.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зав. кафедри,  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2" w:type="dxa"/>
          </w:tcPr>
          <w:p w:rsidR="008F4F37" w:rsidRPr="002D5DE0" w:rsidRDefault="008F4F37" w:rsidP="008F4F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Священко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Сокирська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Кривошея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Ір. І.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Кривошея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І. І.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Біляєва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 О.</w:t>
            </w: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Гордієнко В.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D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Гордієнко Г. М.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Голобородько В. М.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Скрипник О. М.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Барвінок О.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Возна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З. О.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Шауренко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08" w:type="dxa"/>
            <w:vAlign w:val="center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Куценко С. Ю.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викладач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08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19" w:type="dxa"/>
            <w:textDirection w:val="btLr"/>
            <w:vAlign w:val="center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619" w:type="dxa"/>
            <w:textDirection w:val="btLr"/>
            <w:vAlign w:val="center"/>
          </w:tcPr>
          <w:p w:rsidR="008F4F37" w:rsidRPr="002D5DE0" w:rsidRDefault="008F4F37" w:rsidP="008F4F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Нікітенко</w:t>
            </w:r>
            <w:proofErr w:type="spellEnd"/>
            <w:r w:rsidRPr="002D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А. С.</w:t>
            </w: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Діденко К. В.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4F37" w:rsidRPr="002D5DE0" w:rsidTr="008F4F37">
        <w:trPr>
          <w:gridAfter w:val="3"/>
          <w:wAfter w:w="11246" w:type="dxa"/>
        </w:trPr>
        <w:tc>
          <w:tcPr>
            <w:tcW w:w="565" w:type="dxa"/>
          </w:tcPr>
          <w:p w:rsidR="008F4F37" w:rsidRPr="002D5DE0" w:rsidRDefault="008F4F37" w:rsidP="008F4F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62" w:type="dxa"/>
            <w:vAlign w:val="center"/>
          </w:tcPr>
          <w:p w:rsidR="008F4F37" w:rsidRPr="002D5DE0" w:rsidRDefault="008F4F37" w:rsidP="008F4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Устенко А. А.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DE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095" w:type="dxa"/>
          </w:tcPr>
          <w:p w:rsidR="008F4F37" w:rsidRPr="002D5DE0" w:rsidRDefault="008F4F37" w:rsidP="008F4F3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436F3E" w:rsidRPr="00436F3E" w:rsidRDefault="00436F3E" w:rsidP="00436F3E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F4F37" w:rsidRDefault="008F4F37" w:rsidP="00E30B5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36F3E" w:rsidRDefault="00436F3E" w:rsidP="00E30B5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F37" w:rsidRPr="002D5DE0" w:rsidRDefault="008F4F37" w:rsidP="00E30B5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C2EDF" w:rsidRDefault="008A1BA7" w:rsidP="00E30B5F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hAnsi="Times New Roman" w:cs="Times New Roman"/>
          <w:b/>
          <w:sz w:val="24"/>
          <w:szCs w:val="24"/>
          <w:lang w:val="uk-UA"/>
        </w:rPr>
        <w:t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дисертацій</w:t>
      </w:r>
      <w:r w:rsidR="00215FB1" w:rsidRPr="002D5D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D5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36444" w:rsidRPr="002D5DE0" w:rsidRDefault="00936444" w:rsidP="0093644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53C" w:rsidRPr="002D5DE0" w:rsidRDefault="00AF553C" w:rsidP="00E30B5F">
      <w:pPr>
        <w:pStyle w:val="a3"/>
        <w:numPr>
          <w:ilvl w:val="0"/>
          <w:numId w:val="1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статті у наукових виданнях, які індексуються у </w:t>
      </w:r>
      <w:proofErr w:type="spellStart"/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наукометричних</w:t>
      </w:r>
      <w:proofErr w:type="spellEnd"/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базах даних «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Scopus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» та «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Web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of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Science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»:</w:t>
      </w:r>
    </w:p>
    <w:p w:rsidR="00A05F3F" w:rsidRPr="002D5DE0" w:rsidRDefault="00BE537C" w:rsidP="00BE537C">
      <w:pPr>
        <w:pStyle w:val="192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val="uk-UA"/>
        </w:rPr>
      </w:pPr>
      <w:r w:rsidRPr="002D5DE0">
        <w:rPr>
          <w:b/>
          <w:lang w:val="uk-UA"/>
        </w:rPr>
        <w:tab/>
      </w:r>
    </w:p>
    <w:p w:rsidR="00AF553C" w:rsidRPr="002D5DE0" w:rsidRDefault="00AF553C" w:rsidP="00BE537C">
      <w:pPr>
        <w:pStyle w:val="a3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с</w:t>
      </w: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татті </w:t>
      </w:r>
      <w:r w:rsidR="00BE537C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у</w:t>
      </w: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закордонних виданнях:</w:t>
      </w:r>
    </w:p>
    <w:p w:rsidR="00215FB1" w:rsidRPr="002D5DE0" w:rsidRDefault="00215FB1" w:rsidP="00215FB1">
      <w:pPr>
        <w:pStyle w:val="a3"/>
        <w:numPr>
          <w:ilvl w:val="0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Шауренко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 А. В. Класифікація джерел під час дослідження буденного життя суспільства (кінець ХХ – початок ХХІ ст.). </w:t>
      </w:r>
      <w:proofErr w:type="spellStart"/>
      <w:proofErr w:type="gram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Nowoczesnanauka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 :</w:t>
      </w:r>
      <w:proofErr w:type="gram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teoriaipraktyka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 :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Mater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Mi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ę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dz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Konf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Nauk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.-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Prakt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/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Podred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Gorniaka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Katowice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Nowanauka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2018.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. 269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–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273.</w:t>
      </w:r>
    </w:p>
    <w:p w:rsidR="00215FB1" w:rsidRPr="002D5DE0" w:rsidRDefault="00215FB1" w:rsidP="00215FB1">
      <w:pPr>
        <w:pStyle w:val="a3"/>
        <w:numPr>
          <w:ilvl w:val="0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Вячеслав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Гордиенко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Галина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Гордиенко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Религиозно-церковная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политика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советского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режима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отношении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Польской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автокефальной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православной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церкви на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Волыни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1939-1941 гг. </w:t>
      </w:r>
      <w:proofErr w:type="spellStart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Orientalia</w:t>
      </w:r>
      <w:proofErr w:type="spellEnd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Christiana</w:t>
      </w:r>
      <w:proofErr w:type="spellEnd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Cracoviensia</w:t>
      </w:r>
      <w:proofErr w:type="spellEnd"/>
      <w:r w:rsidRPr="002D5DE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,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2016. № 8. С. 97–114.</w:t>
      </w:r>
    </w:p>
    <w:p w:rsidR="00215FB1" w:rsidRPr="002D5DE0" w:rsidRDefault="00215FB1" w:rsidP="00215FB1">
      <w:pPr>
        <w:pStyle w:val="a3"/>
        <w:numPr>
          <w:ilvl w:val="0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Біляєва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1.Anatolian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imports of pottery  on the pottery on the territory of Ukraine in Medieval and Early modern period // AIECM 3.- 2015, T.5. 2018- 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. 75-79.</w:t>
      </w:r>
    </w:p>
    <w:p w:rsidR="00215FB1" w:rsidRPr="002D5DE0" w:rsidRDefault="00215FB1" w:rsidP="00215FB1">
      <w:pPr>
        <w:pStyle w:val="a3"/>
        <w:numPr>
          <w:ilvl w:val="0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Біляєва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Osmanli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imperaorlugu’nun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Dogu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Avropa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Eyaletterilin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Uygulamali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Sanat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Ogelerinde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Kus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imgesi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Image of “Bird” on the items of Applied Art of the East European Provinces of the Ottoman Empire.// 2.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Uluslararasi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Avrasya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Turk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sanatlari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kongresi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Mimar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Sinan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guzel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sanatlari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Universitesi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Bildiriler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proceedings 2-5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Aralik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2016/ Istanbul- 2018- P.1-9 (all together with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O.Fialko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G.Gavris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en-US"/>
        </w:rPr>
        <w:t>).</w:t>
      </w:r>
    </w:p>
    <w:p w:rsidR="0054371D" w:rsidRPr="002D5DE0" w:rsidRDefault="0054371D" w:rsidP="005437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F553C" w:rsidRPr="002D5DE0" w:rsidRDefault="002735F4" w:rsidP="0054371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– </w:t>
      </w:r>
      <w:r w:rsidR="00AF553C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статті у фахових виданнях України: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Скрипник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О.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Історичні передумови становлення співробітництва ЄС із країнами Північної Африки. </w:t>
      </w:r>
      <w:proofErr w:type="spellStart"/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Емінак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науковий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щоквартальник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2018. № 1(21) (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січень-березень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). Т. 2. С. 62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67. 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Скрипник О. М. Виробництво азотних добрив на промислових підприємствах України у 60-х – 80-х рр. ХХ ст. / О. М. Скрипник // Український селянин. – 2017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– Випуск 18. – С. 155 – 160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D5DE0" w:rsidRPr="002D5DE0" w:rsidRDefault="002D5DE0" w:rsidP="002D5DE0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Скрипник О. М. Революція 1918 р. в Австро-Угорщині : погляд Р. </w:t>
      </w:r>
      <w:proofErr w:type="spellStart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Куденхове-Калергі</w:t>
      </w:r>
      <w:proofErr w:type="spellEnd"/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 Вісник Черкаського університету. Серія «Історичні науки». Черкаси : Черкаський національний університет ім. Б. Хмельницького, 2018. № 2. С. 39–46.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D5DE0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Священко</w:t>
      </w:r>
      <w:proofErr w:type="spellEnd"/>
      <w:r w:rsidRPr="002D5DE0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 З. В.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Участь СРСР у громадянській війні у Китаї (1945 – 1949 рр.).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Емінак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 : науковий щоквартальник. 2018. № 1(21) (січень-березень). Т. 2.</w:t>
      </w:r>
      <w:r w:rsidRPr="002D5DE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 С. 56–61. 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5DE0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>Священко</w:t>
      </w:r>
      <w:proofErr w:type="spellEnd"/>
      <w:r w:rsidRPr="002D5DE0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 xml:space="preserve"> З. В.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Радянсько-сомалійські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відносини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контексті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Ефіопо-Сомалійського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конфлікту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.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>Східноєвропейський</w:t>
      </w:r>
      <w:proofErr w:type="spellEnd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>історичний</w:t>
      </w:r>
      <w:proofErr w:type="spellEnd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>вісник</w:t>
      </w:r>
      <w:proofErr w:type="spellEnd"/>
      <w:r w:rsidRPr="002D5DE0">
        <w:rPr>
          <w:rFonts w:ascii="Times New Roman" w:eastAsia="TimesNewRomanPS-BoldMT" w:hAnsi="Times New Roman" w:cs="Times New Roman"/>
          <w:bCs/>
          <w:color w:val="auto"/>
          <w:sz w:val="24"/>
          <w:szCs w:val="24"/>
        </w:rPr>
        <w:t xml:space="preserve"> </w:t>
      </w:r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/ [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головний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редактор В. 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Ільницький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]. </w:t>
      </w:r>
      <w:proofErr w:type="spellStart"/>
      <w:proofErr w:type="gram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Дрогобич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 :</w:t>
      </w:r>
      <w:proofErr w:type="gram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Посвіт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, 2018.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Спеціальний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>випуск</w:t>
      </w:r>
      <w:proofErr w:type="spellEnd"/>
      <w:r w:rsidRPr="002D5DE0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3. С. 105–111.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Священко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 З. В. «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Російська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проблема» у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міжнародних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відносинах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після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Першої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світової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війни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Український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селянин :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Зб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наук.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праць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/ За ред. А. Г. Морозова. </w:t>
      </w:r>
      <w:proofErr w:type="spellStart"/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Черкаси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Черкаський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національний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університет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ім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 Б. 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Хмельницького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, 2018.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Вип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19. С. </w:t>
      </w:r>
      <w:r w:rsidR="00936444">
        <w:rPr>
          <w:rFonts w:ascii="Times New Roman" w:hAnsi="Times New Roman" w:cs="Times New Roman"/>
          <w:color w:val="auto"/>
          <w:sz w:val="24"/>
          <w:szCs w:val="24"/>
        </w:rPr>
        <w:t>60-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63.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Священко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З. В.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Переселенська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політика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російського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царизму в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другій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половині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ХІХ – </w:t>
      </w:r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 початку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ХХ ст.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Український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селянин: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Зб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наук.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Праць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Черкаси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Черкаський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національний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університет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ім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Б.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Хмельницького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, 2017.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Вип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18. С. 104–10</w:t>
      </w:r>
      <w:r w:rsidR="0093644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Барвінок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О., Кривошея І. Графи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Тишкевичі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: короткий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огляд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історіографії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Гілея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науковий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вісник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Збірник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наукових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праць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Гол. ред. В.М.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Вашкевич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К.: «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Видавництво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Гілея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», 2018.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Спеціальний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випуск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С.</w:t>
      </w:r>
      <w:r w:rsidR="00936444">
        <w:rPr>
          <w:rFonts w:ascii="Times New Roman" w:hAnsi="Times New Roman" w:cs="Times New Roman"/>
          <w:color w:val="auto"/>
          <w:sz w:val="24"/>
          <w:szCs w:val="24"/>
          <w:lang w:val="uk-UA"/>
        </w:rPr>
        <w:t>11-13.</w:t>
      </w:r>
    </w:p>
    <w:p w:rsidR="00215FB1" w:rsidRPr="002D5DE0" w:rsidRDefault="00215FB1" w:rsidP="00215F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Гордієнко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 В. В.,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Гордієнко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 Г. М.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Діти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Ізмаїльській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області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під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час голоду 1946–1947 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рр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Емінак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науковий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щоквартальник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. 2018. № 2 (22) (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квітень-червень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>). Том 1. С. </w:t>
      </w:r>
      <w:r w:rsidR="00936444">
        <w:rPr>
          <w:rFonts w:ascii="Times New Roman" w:hAnsi="Times New Roman" w:cs="Times New Roman"/>
          <w:color w:val="auto"/>
          <w:sz w:val="24"/>
          <w:szCs w:val="24"/>
        </w:rPr>
        <w:t>72-</w:t>
      </w:r>
      <w:r w:rsidRPr="002D5DE0">
        <w:rPr>
          <w:rFonts w:ascii="Times New Roman" w:hAnsi="Times New Roman" w:cs="Times New Roman"/>
          <w:color w:val="auto"/>
          <w:sz w:val="24"/>
          <w:szCs w:val="24"/>
        </w:rPr>
        <w:t>80.</w:t>
      </w:r>
    </w:p>
    <w:p w:rsidR="0054371D" w:rsidRPr="002D5DE0" w:rsidRDefault="00215FB1" w:rsidP="00215FB1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Біляєва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 С. О., Гуленко К. С.,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Фіалко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 О. Є.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Дослідження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Південної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Середньовічної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</w:rPr>
        <w:t>експедиції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</w:rPr>
        <w:t xml:space="preserve"> ІА НАНУ //</w:t>
      </w:r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Археологічні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дослідження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Україні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2016.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Київ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Видавництво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«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Стародавній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світ</w:t>
      </w:r>
      <w:proofErr w:type="spellEnd"/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». 2018. </w:t>
      </w:r>
      <w:r w:rsidR="00936444">
        <w:rPr>
          <w:rFonts w:ascii="Times New Roman" w:hAnsi="Times New Roman" w:cs="Times New Roman"/>
          <w:iCs/>
          <w:color w:val="auto"/>
          <w:sz w:val="24"/>
          <w:szCs w:val="24"/>
        </w:rPr>
        <w:t>С. 41-</w:t>
      </w:r>
      <w:r w:rsidRPr="002D5DE0">
        <w:rPr>
          <w:rFonts w:ascii="Times New Roman" w:hAnsi="Times New Roman" w:cs="Times New Roman"/>
          <w:iCs/>
          <w:color w:val="auto"/>
          <w:sz w:val="24"/>
          <w:szCs w:val="24"/>
        </w:rPr>
        <w:t>42.</w:t>
      </w:r>
    </w:p>
    <w:p w:rsidR="0054371D" w:rsidRPr="002D5DE0" w:rsidRDefault="0054371D" w:rsidP="005437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AF553C" w:rsidRPr="002D5DE0" w:rsidRDefault="002735F4" w:rsidP="005437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– </w:t>
      </w:r>
      <w:r w:rsidR="00AF553C"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статті в інших виданнях України: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Барвінок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О. В.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Шляхетське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самоврядування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губерніях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Південно-Західного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краю (ХІХ –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поч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ХХ ст.).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ХХ </w:t>
      </w:r>
      <w:proofErr w:type="gram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ст. :</w:t>
      </w:r>
      <w:proofErr w:type="gram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 П. І. Умань : ПВКП АЛМІ, 2018. С. 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</w:rPr>
        <w:t>63-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110.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Біляєва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С. О. «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Польська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археологічна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наука ХІХ </w:t>
      </w:r>
      <w:r w:rsidR="002D5DE0" w:rsidRPr="00BA5B1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першої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половини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ХХ ст. (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деякі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аспекти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паралелі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українському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вимірі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)».</w:t>
      </w:r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 </w:t>
      </w:r>
      <w:proofErr w:type="spellStart"/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століття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Умань, 2018. С. 196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218.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Біляєва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С. О.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Тюркський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фактор у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геопросторі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(за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матеріалами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археологічних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досліджень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Археологія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і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давня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історія</w:t>
      </w:r>
      <w:proofErr w:type="spellEnd"/>
      <w:r w:rsidR="00936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36444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="00936444">
        <w:rPr>
          <w:rFonts w:ascii="Times New Roman" w:hAnsi="Times New Roman" w:cs="Times New Roman"/>
          <w:color w:val="auto"/>
          <w:sz w:val="24"/>
          <w:szCs w:val="24"/>
        </w:rPr>
        <w:t xml:space="preserve">. К. 2018. </w:t>
      </w:r>
      <w:proofErr w:type="spellStart"/>
      <w:r w:rsidR="00936444">
        <w:rPr>
          <w:rFonts w:ascii="Times New Roman" w:hAnsi="Times New Roman" w:cs="Times New Roman"/>
          <w:color w:val="auto"/>
          <w:sz w:val="24"/>
          <w:szCs w:val="24"/>
        </w:rPr>
        <w:t>Вип</w:t>
      </w:r>
      <w:proofErr w:type="spellEnd"/>
      <w:r w:rsidR="00936444">
        <w:rPr>
          <w:rFonts w:ascii="Times New Roman" w:hAnsi="Times New Roman" w:cs="Times New Roman"/>
          <w:color w:val="auto"/>
          <w:sz w:val="24"/>
          <w:szCs w:val="24"/>
        </w:rPr>
        <w:t>. 1 (26).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С.85-100.</w:t>
      </w:r>
    </w:p>
    <w:p w:rsidR="00215FB1" w:rsidRPr="00BA5B15" w:rsidRDefault="00215FB1" w:rsidP="00215FB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Возна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 З. О.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Педеутологічні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концепти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Януша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Корчака в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освітній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парадигмі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ХХІ ст.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першої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половини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 ст.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 П. І. </w:t>
      </w:r>
      <w:proofErr w:type="gram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Умань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ПВКП АЛМІ, 2018. С. 262</w:t>
      </w:r>
      <w:r w:rsidR="0093644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291.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Гордієнко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 В. В.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Основні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риси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історіографічної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ситуації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міжвоєнній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Польщі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 </w:t>
      </w:r>
      <w:proofErr w:type="spellStart"/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століття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Умань, 2018. С. 241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261.</w:t>
      </w:r>
    </w:p>
    <w:p w:rsidR="00215FB1" w:rsidRPr="00BA5B15" w:rsidRDefault="00215FB1" w:rsidP="00215FB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П.І. Боротьба за владу на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Христинівщині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1917‒1920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рр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// Уманськ</w:t>
      </w:r>
      <w:r w:rsidR="0093644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старовина: Науковий журнал. </w:t>
      </w:r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Умань :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Видавничо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-поліграфічний центр «Візаві» 2017. –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Вип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4. </w:t>
      </w:r>
      <w:r w:rsidR="00936444">
        <w:rPr>
          <w:rFonts w:ascii="Times New Roman" w:hAnsi="Times New Roman" w:cs="Times New Roman"/>
          <w:color w:val="auto"/>
          <w:sz w:val="24"/>
          <w:szCs w:val="24"/>
          <w:lang w:val="uk-UA"/>
        </w:rPr>
        <w:t>– С. 58 – 63.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Кривошея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І.І. Польська аристократія – графи Потоцькі й Російська імперія наприкінці </w:t>
      </w:r>
      <w:r w:rsidRPr="00BA5B15">
        <w:rPr>
          <w:rFonts w:ascii="Times New Roman" w:hAnsi="Times New Roman" w:cs="Times New Roman"/>
          <w:color w:val="auto"/>
          <w:sz w:val="24"/>
          <w:szCs w:val="24"/>
          <w:lang w:val="pl-PL"/>
        </w:rPr>
        <w:t>XVIII</w:t>
      </w:r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на початку ХХ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ст.: парадокси інкорпорації, інтеграції та адаптації.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 </w:t>
      </w:r>
      <w:proofErr w:type="spellStart"/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століття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Умань, 2018. С. 5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36.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Кривошея І.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Інститут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товаришів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хоругви» в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польській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історіографії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 </w:t>
      </w:r>
      <w:proofErr w:type="spellStart"/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століття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Умань, 2018. С. 219</w:t>
      </w:r>
      <w:r w:rsidR="0093644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240.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Куценко С. Ю.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Музеї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Польщі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Facebook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досвід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використання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впровадження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A5B1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XIX</w:t>
      </w:r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A5B1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XX</w:t>
      </w:r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.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редактор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 : ПВКП, 2018. С. </w:t>
      </w:r>
      <w:r w:rsidR="00936444">
        <w:rPr>
          <w:rFonts w:ascii="Times New Roman" w:hAnsi="Times New Roman" w:cs="Times New Roman"/>
          <w:color w:val="auto"/>
          <w:sz w:val="24"/>
          <w:szCs w:val="24"/>
        </w:rPr>
        <w:t>292-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205.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Священко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 З. В.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Репресії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в СРСР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щодо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польського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населення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 роки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«Великого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терору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 </w:t>
      </w:r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ст. 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</w:t>
      </w:r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 : ПВКП АЛМІ, 2018. С. </w:t>
      </w:r>
      <w:r w:rsidR="00BA5B15">
        <w:rPr>
          <w:rFonts w:ascii="Times New Roman" w:hAnsi="Times New Roman" w:cs="Times New Roman"/>
          <w:color w:val="auto"/>
          <w:sz w:val="24"/>
          <w:szCs w:val="24"/>
          <w:lang w:val="uk-UA"/>
        </w:rPr>
        <w:t>173-195</w:t>
      </w:r>
      <w:r w:rsidR="0093644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Скрипник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О. М.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Співпраці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Європейським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Союзом на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рівні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першої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тематичної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платформи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Демократія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належне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управління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стабільність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» / О. М.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Скрипник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//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Умансь</w:t>
      </w:r>
      <w:r w:rsidR="00BA5B15">
        <w:rPr>
          <w:rFonts w:ascii="Times New Roman" w:hAnsi="Times New Roman" w:cs="Times New Roman"/>
          <w:color w:val="auto"/>
          <w:sz w:val="24"/>
          <w:szCs w:val="24"/>
        </w:rPr>
        <w:t>ка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A5B15">
        <w:rPr>
          <w:rFonts w:ascii="Times New Roman" w:hAnsi="Times New Roman" w:cs="Times New Roman"/>
          <w:color w:val="auto"/>
          <w:sz w:val="24"/>
          <w:szCs w:val="24"/>
        </w:rPr>
        <w:t>старовина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BA5B15">
        <w:rPr>
          <w:rFonts w:ascii="Times New Roman" w:hAnsi="Times New Roman" w:cs="Times New Roman"/>
          <w:color w:val="auto"/>
          <w:sz w:val="24"/>
          <w:szCs w:val="24"/>
        </w:rPr>
        <w:t>Науковий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 журнал.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Умань: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Видавничо-полі</w:t>
      </w:r>
      <w:r w:rsidR="00BA5B15">
        <w:rPr>
          <w:rFonts w:ascii="Times New Roman" w:hAnsi="Times New Roman" w:cs="Times New Roman"/>
          <w:color w:val="auto"/>
          <w:sz w:val="24"/>
          <w:szCs w:val="24"/>
        </w:rPr>
        <w:t>графічний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 центр «</w:t>
      </w:r>
      <w:proofErr w:type="spellStart"/>
      <w:r w:rsidR="00BA5B15">
        <w:rPr>
          <w:rFonts w:ascii="Times New Roman" w:hAnsi="Times New Roman" w:cs="Times New Roman"/>
          <w:color w:val="auto"/>
          <w:sz w:val="24"/>
          <w:szCs w:val="24"/>
        </w:rPr>
        <w:t>Візаві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 xml:space="preserve">» 2017. </w:t>
      </w:r>
      <w:proofErr w:type="spellStart"/>
      <w:r w:rsidR="00BA5B15">
        <w:rPr>
          <w:rFonts w:ascii="Times New Roman" w:hAnsi="Times New Roman" w:cs="Times New Roman"/>
          <w:color w:val="auto"/>
          <w:sz w:val="24"/>
          <w:szCs w:val="24"/>
        </w:rPr>
        <w:t>Вип</w:t>
      </w:r>
      <w:proofErr w:type="spellEnd"/>
      <w:r w:rsidR="00BA5B15">
        <w:rPr>
          <w:rFonts w:ascii="Times New Roman" w:hAnsi="Times New Roman" w:cs="Times New Roman"/>
          <w:color w:val="auto"/>
          <w:sz w:val="24"/>
          <w:szCs w:val="24"/>
        </w:rPr>
        <w:t>. 4.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С 34 – 38.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Скрипник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О. М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Становлення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6" w:anchor="_Toc507406363" w:history="1"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польських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кордонів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після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Першої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світової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війни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та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їх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міжнародно-правове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визнання</w:t>
        </w:r>
        <w:proofErr w:type="spellEnd"/>
        <w:r w:rsidRPr="00BA5B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A5B1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ХХ ст.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: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 П. І. Умань : ПВКП АЛМІ, 2018. С. 111–138.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Устенко А. А.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Суспільно-політичне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життя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польського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населення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у 1920-х 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рр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ХХ </w:t>
      </w:r>
      <w:proofErr w:type="spellStart"/>
      <w:proofErr w:type="gramStart"/>
      <w:r w:rsidRPr="00BA5B15">
        <w:rPr>
          <w:rFonts w:ascii="Times New Roman" w:hAnsi="Times New Roman" w:cs="Times New Roman"/>
          <w:i/>
          <w:color w:val="auto"/>
          <w:sz w:val="24"/>
          <w:szCs w:val="24"/>
        </w:rPr>
        <w:t>століття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/ гол. редактор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 П. І. Умань : ПВКП АЛМІ, 2018. С. 166–173.</w:t>
      </w:r>
    </w:p>
    <w:p w:rsidR="00215FB1" w:rsidRPr="00BA5B15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Шауренко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А. В.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Досвід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державотворення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розбудови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Другої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Речі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hAnsi="Times New Roman" w:cs="Times New Roman"/>
          <w:color w:val="auto"/>
          <w:sz w:val="24"/>
          <w:szCs w:val="24"/>
        </w:rPr>
        <w:t>Посполитої</w:t>
      </w:r>
      <w:proofErr w:type="spellEnd"/>
      <w:r w:rsidRPr="00BA5B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Польща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кінці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ХІХ –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першій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половині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ХХ </w:t>
      </w:r>
      <w:proofErr w:type="gram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ст. 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proofErr w:type="gram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Колективна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монографія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гол. ред.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Горохівський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 П. І. Умань : ПВКП АЛМІ, 2018. С. 111–138.</w:t>
      </w:r>
    </w:p>
    <w:p w:rsidR="00215FB1" w:rsidRPr="002D5DE0" w:rsidRDefault="00215FB1" w:rsidP="00215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Скрипник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О. М.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Колоніальне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поневолення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туркменського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народу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Російською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імперією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Вісник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Українсько-туркменського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культурно-</w:t>
      </w:r>
      <w:proofErr w:type="spell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освітнього</w:t>
      </w:r>
      <w:proofErr w:type="spellEnd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BA5B1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центру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 :</w:t>
      </w:r>
      <w:proofErr w:type="gram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міждисциплінарний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науковий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збірник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Умань :</w:t>
      </w:r>
      <w:proofErr w:type="gram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ВПЦ «</w:t>
      </w:r>
      <w:proofErr w:type="spellStart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Візаві</w:t>
      </w:r>
      <w:proofErr w:type="spellEnd"/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», 2018. В.</w:t>
      </w:r>
      <w:r w:rsidRPr="00BA5B1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A5B15">
        <w:rPr>
          <w:rFonts w:ascii="Times New Roman" w:eastAsia="Times New Roman" w:hAnsi="Times New Roman" w:cs="Times New Roman"/>
          <w:color w:val="auto"/>
          <w:sz w:val="24"/>
          <w:szCs w:val="24"/>
        </w:rPr>
        <w:t>2, Ч. ІІ. С. 164–169.</w:t>
      </w:r>
    </w:p>
    <w:p w:rsidR="0054371D" w:rsidRPr="002D5DE0" w:rsidRDefault="0054371D" w:rsidP="00BE5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en-US"/>
        </w:rPr>
      </w:pPr>
    </w:p>
    <w:p w:rsidR="00A05F3F" w:rsidRPr="002D5DE0" w:rsidRDefault="00A05F3F" w:rsidP="00BE53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– тези доповідей на міжнародних конференціях:</w:t>
      </w:r>
    </w:p>
    <w:p w:rsidR="00215FB1" w:rsidRPr="002D5DE0" w:rsidRDefault="00215FB1" w:rsidP="00E0688A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Біляєва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 С. О.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The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cultural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heritage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of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the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14-15th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centuries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in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the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archaeolo</w:t>
      </w:r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gy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of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the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North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Black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Sea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area</w:t>
      </w:r>
      <w:proofErr w:type="spellEnd"/>
      <w:r w:rsidR="00BA5B15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// 24th EAA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Annual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meeting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Barcelona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5-8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September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2018/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Abstract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book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volume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I,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Barcelona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2018.- P. 33.</w:t>
      </w:r>
    </w:p>
    <w:p w:rsidR="00215FB1" w:rsidRPr="002D5DE0" w:rsidRDefault="00215FB1" w:rsidP="00E0688A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Біляєва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С. О.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Tarihsel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Reconstrṻksionlarin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Bir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Kanaği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Olarak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Ukrayna’daki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Osmanli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Kalelerinin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Kazilarindan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Çikan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Cam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Erserler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Glass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Finds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from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the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Excavations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of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Ottoman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Castels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in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Ukraine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a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source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for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Historical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reconstructions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22.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Uluslararasi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orta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Çag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ve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Tsanat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tarihi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araṣtirmalari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sempozyumu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22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second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International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symposium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medieval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and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Turkish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period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Excavations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and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research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in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Art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history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24-26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Ekim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October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2018.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Őzet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kitabi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 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Abstracts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.- P.206/</w:t>
      </w:r>
    </w:p>
    <w:p w:rsidR="00215FB1" w:rsidRPr="002D5DE0" w:rsidRDefault="00215FB1" w:rsidP="00E0688A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Кривошея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І.І.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Інтердисциплінарність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як основа комплексного дослідження польської аристократії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(на прикладі графів Потоцьких) 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// </w:t>
      </w:r>
      <w:r w:rsidRPr="002D5DE0">
        <w:rPr>
          <w:rFonts w:ascii="Times New Roman" w:hAnsi="Times New Roman" w:cs="Times New Roman"/>
          <w:bCs/>
          <w:iCs/>
          <w:color w:val="auto"/>
          <w:sz w:val="24"/>
          <w:szCs w:val="24"/>
          <w:lang w:val="uk-UA"/>
        </w:rPr>
        <w:t>Міжнародна науково-практична конференція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«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 Міждисциплінарні гуманітарні читання», 22 грудня 2017 р.: Тези доповідей. К., 2017. С.52-54.</w:t>
      </w:r>
    </w:p>
    <w:p w:rsidR="002D5DE0" w:rsidRPr="002D5DE0" w:rsidRDefault="00215FB1" w:rsidP="002D5DE0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Шауренко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А. В.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Соціально-побутові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умови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життя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населення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України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кінець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80- х – початок 90-х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рр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XX ст.) / VІIІ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Міжнародна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науково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-практична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інтернет-конференція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Літні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наукові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підсумк</w:t>
      </w:r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2018 р.», 19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червня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2018 р. </w:t>
      </w:r>
      <w:proofErr w:type="spellStart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>Дніпро</w:t>
      </w:r>
      <w:proofErr w:type="spellEnd"/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</w:rPr>
        <w:t>С. 12-17.</w:t>
      </w:r>
    </w:p>
    <w:p w:rsidR="00215FB1" w:rsidRPr="002D5DE0" w:rsidRDefault="00215FB1" w:rsidP="002D5DE0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Шауренко</w:t>
      </w:r>
      <w:proofErr w:type="spellEnd"/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А. В. Гендерна політика Польщі в 90-х рр. ХХ ст. / Х Міжнародна науково-практична інтернет-конференція </w:t>
      </w:r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«</w:t>
      </w:r>
      <w:r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Теоретичні та прикладні аспекти розвитку науки», 26 жовт</w:t>
      </w:r>
      <w:r w:rsidR="002D5DE0" w:rsidRPr="002D5DE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ня 2018 р. Дніпро. С. 124-127.</w:t>
      </w:r>
    </w:p>
    <w:p w:rsidR="00A05F3F" w:rsidRPr="002D5DE0" w:rsidRDefault="00A05F3F" w:rsidP="00453E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– тези доповідей на вітчизняних конференціях:</w:t>
      </w:r>
    </w:p>
    <w:p w:rsidR="0054371D" w:rsidRPr="002D5DE0" w:rsidRDefault="00215FB1" w:rsidP="002D5DE0">
      <w:pPr>
        <w:pStyle w:val="a3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Біляєва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С. О. Фортеця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>Тягин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системі історико-культурних взаємин: від Балтії до Північного Причорномор’я// І Всеукраїнський археологічний з’їзд. Програма роботи та Анотації доповідей. Ніжин, 23-25 листопада 2018р.- С.177-178.</w:t>
      </w:r>
    </w:p>
    <w:p w:rsidR="002D5DE0" w:rsidRPr="002D5DE0" w:rsidRDefault="002D5DE0" w:rsidP="002D5DE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553C" w:rsidRPr="002D5DE0" w:rsidRDefault="00A05F3F" w:rsidP="00E30B5F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м</w:t>
      </w:r>
      <w:r w:rsidR="00AF553C"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онографії</w:t>
      </w:r>
      <w:r w:rsidR="00B17BD1"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:</w:t>
      </w:r>
    </w:p>
    <w:p w:rsidR="00215FB1" w:rsidRPr="002D5DE0" w:rsidRDefault="00215FB1" w:rsidP="00E0688A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Гордієнко В. В., Гордієнко В. В. В лещатах тоталітаризму. Православні конфесії України періоду Другої світової війни : монографія. Умань : ВПЦ «Візаві», 2018. 230 с.</w:t>
      </w:r>
    </w:p>
    <w:p w:rsidR="00215FB1" w:rsidRPr="002D5DE0" w:rsidRDefault="00215FB1" w:rsidP="00E0688A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Кривошея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Ірина. Неурядова старшина. Український Гетьманат : нариси історії національного державотворення XVII–XVIII ст. в 2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кн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Кн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 2. К. : Інститут історії України НАН України, 2018. С. 42–80.</w:t>
      </w:r>
    </w:p>
    <w:p w:rsidR="00215FB1" w:rsidRPr="002D5DE0" w:rsidRDefault="00215FB1" w:rsidP="00E0688A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Польща наприкінці ХІХ ‒ першій половині ХХ століття : </w:t>
      </w: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Колективна монографія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/ гол. редактор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Горохівський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П. </w:t>
      </w:r>
      <w:r w:rsidR="00BA5B15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І. Умань : ПВКП АЛМІ, 2018. 299 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с.</w:t>
      </w:r>
    </w:p>
    <w:p w:rsidR="00215FB1" w:rsidRPr="002D5DE0" w:rsidRDefault="00215FB1" w:rsidP="00E0688A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Кривошея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І. Світ козацької старшини другої половини XVII ст. крізь призму міських актових книг Лівобережжя / Українська історична наука в сучасному освітньому та інформаційному просторі : монографія / Наукова редакція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д.і.н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., проф. О. О. Салати. Вінниця : ТОВ «ТВОРИ», 2018. С. 182–202.</w:t>
      </w:r>
    </w:p>
    <w:p w:rsidR="00215FB1" w:rsidRPr="002D5DE0" w:rsidRDefault="00215FB1" w:rsidP="00E0688A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lastRenderedPageBreak/>
        <w:t xml:space="preserve">На розі двох світів: історична спадщина Литви та України на території Херсонської області.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Біляєва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С. О.,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Ієвлев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М. М., </w:t>
      </w:r>
      <w:proofErr w:type="spellStart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Манігда</w:t>
      </w:r>
      <w:proofErr w:type="spellEnd"/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О. В. та ін. Київ – Херсон, 2018. 72 </w:t>
      </w:r>
      <w:r w:rsidR="00E0688A"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с</w:t>
      </w:r>
      <w:r w:rsidRPr="002D5DE0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215FB1" w:rsidRPr="002D5DE0" w:rsidRDefault="00215FB1" w:rsidP="00E0688A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F553C" w:rsidRPr="002D5DE0" w:rsidRDefault="00AF553C" w:rsidP="00215FB1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2D5DE0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навчальні посібники:</w:t>
      </w:r>
    </w:p>
    <w:p w:rsidR="0054371D" w:rsidRPr="002D5DE0" w:rsidRDefault="00215FB1" w:rsidP="00E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hAnsi="Times New Roman" w:cs="Times New Roman"/>
          <w:sz w:val="24"/>
          <w:szCs w:val="24"/>
          <w:lang w:val="uk-UA"/>
        </w:rPr>
        <w:t xml:space="preserve">Гордієнко Г. М. Історія європейської ментальності : </w:t>
      </w:r>
      <w:proofErr w:type="spellStart"/>
      <w:r w:rsidRPr="002D5DE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D5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D5DE0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2D5DE0">
        <w:rPr>
          <w:rFonts w:ascii="Times New Roman" w:hAnsi="Times New Roman" w:cs="Times New Roman"/>
          <w:sz w:val="24"/>
          <w:szCs w:val="24"/>
          <w:lang w:val="uk-UA"/>
        </w:rPr>
        <w:t>. Умань : ВПЦ «Візаві», 2018. 200 с.</w:t>
      </w:r>
    </w:p>
    <w:p w:rsidR="00E0688A" w:rsidRPr="002D5DE0" w:rsidRDefault="00E0688A" w:rsidP="00E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hAnsi="Times New Roman" w:cs="Times New Roman"/>
          <w:sz w:val="24"/>
          <w:szCs w:val="24"/>
          <w:lang w:val="uk-UA"/>
        </w:rPr>
        <w:t xml:space="preserve">Скрипник О. М. Історія європейської інтеграції : навчальний посібник / </w:t>
      </w:r>
      <w:proofErr w:type="spellStart"/>
      <w:r w:rsidRPr="002D5DE0">
        <w:rPr>
          <w:rFonts w:ascii="Times New Roman" w:hAnsi="Times New Roman" w:cs="Times New Roman"/>
          <w:sz w:val="24"/>
          <w:szCs w:val="24"/>
          <w:lang w:val="uk-UA"/>
        </w:rPr>
        <w:t>О.М.Скрипник</w:t>
      </w:r>
      <w:proofErr w:type="spellEnd"/>
      <w:r w:rsidRPr="002D5DE0">
        <w:rPr>
          <w:rFonts w:ascii="Times New Roman" w:hAnsi="Times New Roman" w:cs="Times New Roman"/>
          <w:sz w:val="24"/>
          <w:szCs w:val="24"/>
          <w:lang w:val="uk-UA"/>
        </w:rPr>
        <w:t>. Умань : ВПЦ «Візаві», 2019. 370 с.</w:t>
      </w:r>
    </w:p>
    <w:p w:rsidR="00E0688A" w:rsidRPr="002D5DE0" w:rsidRDefault="00E0688A" w:rsidP="00E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hAnsi="Times New Roman" w:cs="Times New Roman"/>
          <w:sz w:val="24"/>
          <w:szCs w:val="24"/>
          <w:lang w:val="uk-UA"/>
        </w:rPr>
        <w:t>Революції у країнах Європи 1848 – 1849 рр. Збірник наукових статей студентів. Умань: ВПЦ «Візаві», 2018. 158 с.</w:t>
      </w:r>
    </w:p>
    <w:p w:rsidR="0054371D" w:rsidRPr="002D5DE0" w:rsidRDefault="0054371D" w:rsidP="00453EC3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8A1BA7" w:rsidRPr="002D5DE0" w:rsidRDefault="001512F3" w:rsidP="00453EC3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Теми захищених д</w:t>
      </w:r>
      <w:r w:rsidR="00B13459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исертаці</w:t>
      </w: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й</w:t>
      </w:r>
      <w:r w:rsidR="00B13459"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54371D" w:rsidRPr="002D5DE0" w:rsidRDefault="0054371D" w:rsidP="00543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54371D" w:rsidRPr="002D5DE0" w:rsidRDefault="0054371D" w:rsidP="00543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DE0" w:rsidRPr="002D5DE0" w:rsidRDefault="002D5DE0" w:rsidP="00543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DE0" w:rsidRPr="002D5DE0" w:rsidRDefault="002D5DE0" w:rsidP="00543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BA7" w:rsidRPr="002D5DE0" w:rsidRDefault="008A1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2EDF" w:rsidRPr="002D5DE0" w:rsidRDefault="008A1BA7">
      <w:pPr>
        <w:tabs>
          <w:tab w:val="center" w:pos="2066"/>
          <w:tab w:val="center" w:pos="2755"/>
          <w:tab w:val="center" w:pos="3444"/>
          <w:tab w:val="center" w:pos="4952"/>
          <w:tab w:val="center" w:pos="7195"/>
        </w:tabs>
        <w:spacing w:after="0"/>
        <w:ind w:left="-1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5D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роботи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="0054371D" w:rsidRPr="002D5D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Горохівський</w:t>
      </w:r>
      <w:proofErr w:type="spellEnd"/>
      <w:r w:rsidR="0054371D" w:rsidRPr="002D5D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П. І.</w:t>
      </w:r>
      <w:r w:rsidRPr="002D5D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C2EDF" w:rsidRPr="002D5DE0" w:rsidRDefault="008A1BA7">
      <w:pPr>
        <w:spacing w:after="147"/>
        <w:ind w:left="-5" w:hanging="10"/>
        <w:rPr>
          <w:rFonts w:ascii="Times New Roman" w:hAnsi="Times New Roman" w:cs="Times New Roman"/>
          <w:sz w:val="20"/>
          <w:szCs w:val="20"/>
          <w:lang w:val="uk-UA"/>
        </w:rPr>
      </w:pP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</w:t>
      </w:r>
      <w:r w:rsid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</w:t>
      </w:r>
      <w:r w:rsid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підпис)            </w:t>
      </w: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(ініціали, прізвище) </w:t>
      </w:r>
    </w:p>
    <w:p w:rsidR="00CC2EDF" w:rsidRPr="002D5DE0" w:rsidRDefault="008A1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A1BA7" w:rsidRPr="002D5DE0" w:rsidRDefault="008A1BA7" w:rsidP="008A1BA7">
      <w:pPr>
        <w:pStyle w:val="2"/>
        <w:rPr>
          <w:sz w:val="24"/>
          <w:szCs w:val="24"/>
          <w:lang w:val="uk-UA"/>
        </w:rPr>
      </w:pPr>
    </w:p>
    <w:p w:rsidR="008A1BA7" w:rsidRPr="002D5DE0" w:rsidRDefault="008A1BA7" w:rsidP="008A1BA7">
      <w:pPr>
        <w:pStyle w:val="2"/>
        <w:rPr>
          <w:sz w:val="24"/>
          <w:szCs w:val="24"/>
          <w:lang w:val="uk-UA"/>
        </w:rPr>
      </w:pPr>
      <w:r w:rsidRPr="002D5DE0">
        <w:rPr>
          <w:sz w:val="24"/>
          <w:szCs w:val="24"/>
          <w:lang w:val="uk-UA"/>
        </w:rPr>
        <w:t xml:space="preserve">Проректор із наукової роботи </w:t>
      </w:r>
    </w:p>
    <w:p w:rsidR="00CC2EDF" w:rsidRPr="002D5DE0" w:rsidRDefault="0054371D">
      <w:pPr>
        <w:tabs>
          <w:tab w:val="center" w:pos="3444"/>
          <w:tab w:val="center" w:pos="4952"/>
          <w:tab w:val="center" w:pos="7195"/>
        </w:tabs>
        <w:spacing w:after="0"/>
        <w:ind w:left="-1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 </w:t>
      </w: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D5D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Коляда Н. М.</w:t>
      </w:r>
      <w:r w:rsidR="008A1BA7" w:rsidRPr="002D5D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C2EDF" w:rsidRPr="002D5DE0" w:rsidRDefault="008A1BA7">
      <w:pPr>
        <w:spacing w:after="147"/>
        <w:ind w:left="204" w:hanging="10"/>
        <w:rPr>
          <w:rFonts w:ascii="Times New Roman" w:hAnsi="Times New Roman" w:cs="Times New Roman"/>
          <w:sz w:val="20"/>
          <w:szCs w:val="20"/>
          <w:lang w:val="uk-UA"/>
        </w:rPr>
      </w:pP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 w:rsid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(підпис)                 </w:t>
      </w:r>
      <w:r w:rsidRPr="002D5DE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(ініціали, прізвище) </w:t>
      </w:r>
    </w:p>
    <w:p w:rsidR="00CC2EDF" w:rsidRPr="002D5DE0" w:rsidRDefault="008A1BA7">
      <w:pPr>
        <w:spacing w:after="4845"/>
        <w:ind w:right="118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5DE0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  <w:r w:rsidRPr="002D5DE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CC2EDF" w:rsidRPr="002D5DE0" w:rsidSect="00E51413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40"/>
    <w:multiLevelType w:val="hybridMultilevel"/>
    <w:tmpl w:val="D750952E"/>
    <w:lvl w:ilvl="0" w:tplc="DDB2B358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6A0"/>
    <w:multiLevelType w:val="hybridMultilevel"/>
    <w:tmpl w:val="9A0C4450"/>
    <w:lvl w:ilvl="0" w:tplc="80408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6483D"/>
    <w:multiLevelType w:val="hybridMultilevel"/>
    <w:tmpl w:val="FC4A3A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C35D5D"/>
    <w:multiLevelType w:val="hybridMultilevel"/>
    <w:tmpl w:val="28D8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B40"/>
    <w:multiLevelType w:val="hybridMultilevel"/>
    <w:tmpl w:val="5220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0FE"/>
    <w:multiLevelType w:val="hybridMultilevel"/>
    <w:tmpl w:val="09B499B6"/>
    <w:lvl w:ilvl="0" w:tplc="6116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11C"/>
    <w:multiLevelType w:val="hybridMultilevel"/>
    <w:tmpl w:val="A0161240"/>
    <w:lvl w:ilvl="0" w:tplc="A238B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02F6F"/>
    <w:multiLevelType w:val="hybridMultilevel"/>
    <w:tmpl w:val="E440FD5C"/>
    <w:lvl w:ilvl="0" w:tplc="6A70CEEA">
      <w:start w:val="1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9E4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361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480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E44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B26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7E3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22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EA0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97210"/>
    <w:multiLevelType w:val="hybridMultilevel"/>
    <w:tmpl w:val="524E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0A83"/>
    <w:multiLevelType w:val="hybridMultilevel"/>
    <w:tmpl w:val="CD8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D66D3"/>
    <w:multiLevelType w:val="hybridMultilevel"/>
    <w:tmpl w:val="FF66A26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1845446"/>
    <w:multiLevelType w:val="hybridMultilevel"/>
    <w:tmpl w:val="E69EC442"/>
    <w:lvl w:ilvl="0" w:tplc="0F26681E">
      <w:start w:val="7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58D246A"/>
    <w:multiLevelType w:val="hybridMultilevel"/>
    <w:tmpl w:val="FA6EDF52"/>
    <w:lvl w:ilvl="0" w:tplc="DA94DC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B02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B60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38B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6EB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40D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D42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08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389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673BE4"/>
    <w:multiLevelType w:val="hybridMultilevel"/>
    <w:tmpl w:val="D86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33FD"/>
    <w:multiLevelType w:val="hybridMultilevel"/>
    <w:tmpl w:val="9534924E"/>
    <w:lvl w:ilvl="0" w:tplc="13ACF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30714"/>
    <w:multiLevelType w:val="hybridMultilevel"/>
    <w:tmpl w:val="93A6E8A6"/>
    <w:lvl w:ilvl="0" w:tplc="B40A9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6508A7"/>
    <w:multiLevelType w:val="hybridMultilevel"/>
    <w:tmpl w:val="C670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6AF3"/>
    <w:multiLevelType w:val="hybridMultilevel"/>
    <w:tmpl w:val="5D32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2D33"/>
    <w:multiLevelType w:val="hybridMultilevel"/>
    <w:tmpl w:val="AAD05AEC"/>
    <w:lvl w:ilvl="0" w:tplc="AB8C88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424A5B"/>
    <w:multiLevelType w:val="hybridMultilevel"/>
    <w:tmpl w:val="57326E1A"/>
    <w:lvl w:ilvl="0" w:tplc="F66C2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070D"/>
    <w:multiLevelType w:val="hybridMultilevel"/>
    <w:tmpl w:val="28E68DE6"/>
    <w:lvl w:ilvl="0" w:tplc="506CC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42B57"/>
    <w:multiLevelType w:val="hybridMultilevel"/>
    <w:tmpl w:val="76228978"/>
    <w:lvl w:ilvl="0" w:tplc="3F8C29BC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62E98"/>
    <w:multiLevelType w:val="hybridMultilevel"/>
    <w:tmpl w:val="BBFC4EB8"/>
    <w:lvl w:ilvl="0" w:tplc="626C5CA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2EE"/>
    <w:multiLevelType w:val="hybridMultilevel"/>
    <w:tmpl w:val="BD7251E2"/>
    <w:lvl w:ilvl="0" w:tplc="B40A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D5F"/>
    <w:multiLevelType w:val="hybridMultilevel"/>
    <w:tmpl w:val="FE801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6CE3FC1"/>
    <w:multiLevelType w:val="hybridMultilevel"/>
    <w:tmpl w:val="2B2A65AA"/>
    <w:lvl w:ilvl="0" w:tplc="BFF0FB0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5D0E33"/>
    <w:multiLevelType w:val="hybridMultilevel"/>
    <w:tmpl w:val="86CE1654"/>
    <w:lvl w:ilvl="0" w:tplc="5636A8A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BB00453"/>
    <w:multiLevelType w:val="hybridMultilevel"/>
    <w:tmpl w:val="4D4856D6"/>
    <w:lvl w:ilvl="0" w:tplc="559216E6">
      <w:start w:val="1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0CB7E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9E8C0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2891D8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06E252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84EE08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FC0EA0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B2B6BE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AE0802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E65166"/>
    <w:multiLevelType w:val="hybridMultilevel"/>
    <w:tmpl w:val="DD8867E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678EE"/>
    <w:multiLevelType w:val="hybridMultilevel"/>
    <w:tmpl w:val="1F2089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480404"/>
    <w:multiLevelType w:val="hybridMultilevel"/>
    <w:tmpl w:val="22AED674"/>
    <w:lvl w:ilvl="0" w:tplc="5BE83A1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74FD1"/>
    <w:multiLevelType w:val="hybridMultilevel"/>
    <w:tmpl w:val="E04E8E7E"/>
    <w:lvl w:ilvl="0" w:tplc="576C43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5"/>
  </w:num>
  <w:num w:numId="9">
    <w:abstractNumId w:val="31"/>
  </w:num>
  <w:num w:numId="10">
    <w:abstractNumId w:val="18"/>
  </w:num>
  <w:num w:numId="11">
    <w:abstractNumId w:val="6"/>
  </w:num>
  <w:num w:numId="12">
    <w:abstractNumId w:val="0"/>
  </w:num>
  <w:num w:numId="13">
    <w:abstractNumId w:val="21"/>
  </w:num>
  <w:num w:numId="14">
    <w:abstractNumId w:val="11"/>
  </w:num>
  <w:num w:numId="15">
    <w:abstractNumId w:val="30"/>
  </w:num>
  <w:num w:numId="16">
    <w:abstractNumId w:val="30"/>
  </w:num>
  <w:num w:numId="17">
    <w:abstractNumId w:val="19"/>
  </w:num>
  <w:num w:numId="18">
    <w:abstractNumId w:val="25"/>
  </w:num>
  <w:num w:numId="19">
    <w:abstractNumId w:val="1"/>
  </w:num>
  <w:num w:numId="20">
    <w:abstractNumId w:val="20"/>
  </w:num>
  <w:num w:numId="21">
    <w:abstractNumId w:val="22"/>
  </w:num>
  <w:num w:numId="22">
    <w:abstractNumId w:val="26"/>
  </w:num>
  <w:num w:numId="23">
    <w:abstractNumId w:val="28"/>
  </w:num>
  <w:num w:numId="24">
    <w:abstractNumId w:val="8"/>
  </w:num>
  <w:num w:numId="25">
    <w:abstractNumId w:val="4"/>
  </w:num>
  <w:num w:numId="26">
    <w:abstractNumId w:val="3"/>
  </w:num>
  <w:num w:numId="27">
    <w:abstractNumId w:val="17"/>
  </w:num>
  <w:num w:numId="28">
    <w:abstractNumId w:val="10"/>
  </w:num>
  <w:num w:numId="29">
    <w:abstractNumId w:val="29"/>
  </w:num>
  <w:num w:numId="30">
    <w:abstractNumId w:val="24"/>
  </w:num>
  <w:num w:numId="31">
    <w:abstractNumId w:val="9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F"/>
    <w:rsid w:val="00001CD6"/>
    <w:rsid w:val="00011B94"/>
    <w:rsid w:val="00033342"/>
    <w:rsid w:val="000A5172"/>
    <w:rsid w:val="001512F3"/>
    <w:rsid w:val="00155F80"/>
    <w:rsid w:val="00181128"/>
    <w:rsid w:val="001A0A90"/>
    <w:rsid w:val="001A1C74"/>
    <w:rsid w:val="001F3E4C"/>
    <w:rsid w:val="00215FB1"/>
    <w:rsid w:val="00216088"/>
    <w:rsid w:val="002735F4"/>
    <w:rsid w:val="002B10B0"/>
    <w:rsid w:val="002D5DE0"/>
    <w:rsid w:val="002E22AD"/>
    <w:rsid w:val="00323AE6"/>
    <w:rsid w:val="00353039"/>
    <w:rsid w:val="003F2319"/>
    <w:rsid w:val="00436F3E"/>
    <w:rsid w:val="00453EC3"/>
    <w:rsid w:val="00526BDF"/>
    <w:rsid w:val="005279C4"/>
    <w:rsid w:val="0054371D"/>
    <w:rsid w:val="005A5B71"/>
    <w:rsid w:val="005F6C2F"/>
    <w:rsid w:val="006256A2"/>
    <w:rsid w:val="00683046"/>
    <w:rsid w:val="006C1B42"/>
    <w:rsid w:val="006D569C"/>
    <w:rsid w:val="00765B13"/>
    <w:rsid w:val="007C369B"/>
    <w:rsid w:val="007D3D34"/>
    <w:rsid w:val="007E69D1"/>
    <w:rsid w:val="007F7AB3"/>
    <w:rsid w:val="0085332B"/>
    <w:rsid w:val="008A1BA7"/>
    <w:rsid w:val="008F4F37"/>
    <w:rsid w:val="009015C7"/>
    <w:rsid w:val="00912AC5"/>
    <w:rsid w:val="00936444"/>
    <w:rsid w:val="009772C8"/>
    <w:rsid w:val="009A009F"/>
    <w:rsid w:val="009B62DB"/>
    <w:rsid w:val="009F5435"/>
    <w:rsid w:val="00A05F3F"/>
    <w:rsid w:val="00A97640"/>
    <w:rsid w:val="00AC1CBC"/>
    <w:rsid w:val="00AF553C"/>
    <w:rsid w:val="00B13459"/>
    <w:rsid w:val="00B17BD1"/>
    <w:rsid w:val="00BA5B15"/>
    <w:rsid w:val="00BD0C6F"/>
    <w:rsid w:val="00BE537C"/>
    <w:rsid w:val="00C50221"/>
    <w:rsid w:val="00C93BF0"/>
    <w:rsid w:val="00CC2EDF"/>
    <w:rsid w:val="00CF6901"/>
    <w:rsid w:val="00D13444"/>
    <w:rsid w:val="00D22508"/>
    <w:rsid w:val="00DF61E4"/>
    <w:rsid w:val="00E05315"/>
    <w:rsid w:val="00E0688A"/>
    <w:rsid w:val="00E30B5F"/>
    <w:rsid w:val="00E51413"/>
    <w:rsid w:val="00E65CED"/>
    <w:rsid w:val="00E93850"/>
    <w:rsid w:val="00EE4A72"/>
    <w:rsid w:val="00F353FA"/>
    <w:rsid w:val="00F43A32"/>
    <w:rsid w:val="00F925F4"/>
    <w:rsid w:val="00FC3F47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82848-AE94-4D37-9363-ECFFD848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A1BA7"/>
    <w:pPr>
      <w:ind w:left="720"/>
      <w:contextualSpacing/>
    </w:pPr>
  </w:style>
  <w:style w:type="table" w:styleId="a4">
    <w:name w:val="Table Grid"/>
    <w:basedOn w:val="a1"/>
    <w:uiPriority w:val="59"/>
    <w:rsid w:val="00AF553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locked/>
    <w:rsid w:val="00AF55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fmc5">
    <w:name w:val="xfmc5"/>
    <w:basedOn w:val="a"/>
    <w:rsid w:val="009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920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"/>
    <w:rsid w:val="0035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rCharCharChar">
    <w:name w:val="Знак Знак Знак Знак Char Char Знак Знак Char Char Знак Знак Знак Знак Знак Знак Знак Знак Знак Знак"/>
    <w:basedOn w:val="a"/>
    <w:rsid w:val="00353039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0">
    <w:name w:val="Знак Знак Знак Знак Char Char Знак Знак Char Char Знак Знак Знак Знак Знак Знак Знак Знак Знак Знак"/>
    <w:basedOn w:val="a"/>
    <w:rsid w:val="00453E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215FB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a6">
    <w:name w:val="Hyperlink"/>
    <w:uiPriority w:val="99"/>
    <w:semiHidden/>
    <w:unhideWhenUsed/>
    <w:rsid w:val="0021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esktop\&#1047;&#1074;&#1110;&#1090;%20&#1030;%20&#1087;&#1110;&#1074;&#1088;&#1110;&#1095;&#1095;&#1103;%202017\&#1055;&#1086;&#1083;&#1100;&#1097;&#1072;%20&#1091;%20&#1082;&#1110;&#1085;&#1094;&#1110;%20&#1061;&#1030;&#1061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C156-462D-4143-BDA9-ADFA4C1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Науковий</dc:creator>
  <cp:lastModifiedBy>Admin</cp:lastModifiedBy>
  <cp:revision>3</cp:revision>
  <dcterms:created xsi:type="dcterms:W3CDTF">2019-06-10T05:15:00Z</dcterms:created>
  <dcterms:modified xsi:type="dcterms:W3CDTF">2019-06-10T05:15:00Z</dcterms:modified>
</cp:coreProperties>
</file>